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AF2" w:rsidRPr="008F5B4D" w:rsidRDefault="00A51B27" w:rsidP="00A51B27">
      <w:pPr>
        <w:spacing w:after="0"/>
        <w:rPr>
          <w:rFonts w:ascii="Arial" w:hAnsi="Arial" w:cs="Arial"/>
          <w:b/>
          <w:sz w:val="28"/>
        </w:rPr>
      </w:pPr>
      <w:r w:rsidRPr="008F5B4D">
        <w:rPr>
          <w:rFonts w:ascii="Arial" w:hAnsi="Arial" w:cs="Arial"/>
          <w:b/>
          <w:sz w:val="28"/>
        </w:rPr>
        <w:t>Leistungsverzeichnis</w:t>
      </w:r>
      <w:r w:rsidR="007E6AF2" w:rsidRPr="008F5B4D">
        <w:rPr>
          <w:rFonts w:ascii="Arial" w:hAnsi="Arial" w:cs="Arial"/>
          <w:b/>
          <w:sz w:val="28"/>
        </w:rPr>
        <w:t xml:space="preserve"> </w:t>
      </w:r>
    </w:p>
    <w:p w:rsidR="00A51B27" w:rsidRPr="008F5B4D" w:rsidRDefault="007E6AF2" w:rsidP="00A51B27">
      <w:pPr>
        <w:spacing w:after="0"/>
        <w:rPr>
          <w:rFonts w:ascii="Arial" w:hAnsi="Arial" w:cs="Arial"/>
          <w:b/>
          <w:sz w:val="28"/>
        </w:rPr>
      </w:pPr>
      <w:r w:rsidRPr="008F5B4D">
        <w:rPr>
          <w:rFonts w:ascii="Arial" w:hAnsi="Arial" w:cs="Arial"/>
          <w:b/>
          <w:sz w:val="28"/>
        </w:rPr>
        <w:t>Entsorgung der Fettabscheiderinhalte</w:t>
      </w:r>
    </w:p>
    <w:p w:rsidR="00A51B27" w:rsidRDefault="00A51B27" w:rsidP="00A51B27">
      <w:pPr>
        <w:spacing w:after="0"/>
        <w:rPr>
          <w:rFonts w:ascii="Arial" w:hAnsi="Arial" w:cs="Arial"/>
          <w:b/>
        </w:rPr>
      </w:pPr>
    </w:p>
    <w:p w:rsidR="007E6AF2" w:rsidRPr="00A51B27" w:rsidRDefault="007E6AF2" w:rsidP="007E6AF2">
      <w:pPr>
        <w:spacing w:after="0"/>
        <w:rPr>
          <w:rFonts w:ascii="Arial" w:hAnsi="Arial" w:cs="Arial"/>
          <w:b/>
        </w:rPr>
      </w:pPr>
      <w:r w:rsidRPr="00A51B27">
        <w:rPr>
          <w:rFonts w:ascii="Arial" w:hAnsi="Arial" w:cs="Arial"/>
          <w:b/>
        </w:rPr>
        <w:t>Vor</w:t>
      </w:r>
      <w:r>
        <w:rPr>
          <w:rFonts w:ascii="Arial" w:hAnsi="Arial" w:cs="Arial"/>
          <w:b/>
        </w:rPr>
        <w:t>be</w:t>
      </w:r>
      <w:r w:rsidRPr="00A51B27">
        <w:rPr>
          <w:rFonts w:ascii="Arial" w:hAnsi="Arial" w:cs="Arial"/>
          <w:b/>
        </w:rPr>
        <w:t>merkungen</w:t>
      </w:r>
    </w:p>
    <w:p w:rsidR="007E6AF2" w:rsidRDefault="007E6AF2" w:rsidP="007E6AF2">
      <w:pPr>
        <w:spacing w:after="0"/>
        <w:rPr>
          <w:rFonts w:ascii="Arial" w:hAnsi="Arial" w:cs="Arial"/>
        </w:rPr>
      </w:pPr>
    </w:p>
    <w:p w:rsidR="007E6AF2" w:rsidRPr="007E6AF2" w:rsidRDefault="007E6AF2" w:rsidP="007E6AF2">
      <w:pPr>
        <w:pStyle w:val="Listenabsatz"/>
        <w:numPr>
          <w:ilvl w:val="0"/>
          <w:numId w:val="1"/>
        </w:numPr>
        <w:spacing w:after="0"/>
        <w:rPr>
          <w:rFonts w:ascii="Arial" w:hAnsi="Arial" w:cs="Arial"/>
        </w:rPr>
      </w:pPr>
      <w:r w:rsidRPr="007E6AF2">
        <w:rPr>
          <w:rFonts w:ascii="Arial" w:hAnsi="Arial" w:cs="Arial"/>
        </w:rPr>
        <w:t>Die Anfallstellen sind der Anlage zu entnehmen. Auf die dortigen Hinweise wird verwiesen. Hierbei handelt es sich um Anfallstellen</w:t>
      </w:r>
      <w:r w:rsidR="00B624C2">
        <w:rPr>
          <w:rFonts w:ascii="Arial" w:hAnsi="Arial" w:cs="Arial"/>
        </w:rPr>
        <w:t xml:space="preserve"> des</w:t>
      </w:r>
      <w:r w:rsidRPr="007E6AF2">
        <w:rPr>
          <w:rFonts w:ascii="Arial" w:hAnsi="Arial" w:cs="Arial"/>
        </w:rPr>
        <w:t xml:space="preserve"> Geschäftsbereiche</w:t>
      </w:r>
      <w:r w:rsidR="00B624C2">
        <w:rPr>
          <w:rFonts w:ascii="Arial" w:hAnsi="Arial" w:cs="Arial"/>
        </w:rPr>
        <w:t>s Schule</w:t>
      </w:r>
      <w:r w:rsidRPr="007E6AF2">
        <w:rPr>
          <w:rFonts w:ascii="Arial" w:hAnsi="Arial" w:cs="Arial"/>
        </w:rPr>
        <w:t xml:space="preserve"> der Stadt Wolfsburg. Ansprechpartner und Rechnungsbearbeiter werden bei Auftragserteilung benannt. Die entsprechenden Rechnungen sind an die</w:t>
      </w:r>
      <w:r w:rsidR="00B624C2">
        <w:rPr>
          <w:rFonts w:ascii="Arial" w:hAnsi="Arial" w:cs="Arial"/>
        </w:rPr>
        <w:t xml:space="preserve"> Finanzbuchhaltung</w:t>
      </w:r>
      <w:r w:rsidRPr="007E6AF2">
        <w:rPr>
          <w:rFonts w:ascii="Arial" w:hAnsi="Arial" w:cs="Arial"/>
        </w:rPr>
        <w:t xml:space="preserve"> der Stadt Wolfsburg</w:t>
      </w:r>
      <w:r w:rsidR="00B624C2">
        <w:rPr>
          <w:rFonts w:ascii="Arial" w:hAnsi="Arial" w:cs="Arial"/>
        </w:rPr>
        <w:t>, Porschestraße 49, 38440 Wolfsburg</w:t>
      </w:r>
      <w:r w:rsidRPr="007E6AF2">
        <w:rPr>
          <w:rFonts w:ascii="Arial" w:hAnsi="Arial" w:cs="Arial"/>
        </w:rPr>
        <w:t xml:space="preserve"> zuzustellen.</w:t>
      </w:r>
    </w:p>
    <w:p w:rsidR="007E6AF2" w:rsidRPr="00A51B27" w:rsidRDefault="007E6AF2" w:rsidP="007E6AF2">
      <w:pPr>
        <w:spacing w:after="0"/>
        <w:rPr>
          <w:rFonts w:ascii="Arial" w:hAnsi="Arial" w:cs="Arial"/>
        </w:rPr>
      </w:pPr>
    </w:p>
    <w:p w:rsidR="007E6AF2" w:rsidRPr="007E6AF2" w:rsidRDefault="007E6AF2" w:rsidP="007E6AF2">
      <w:pPr>
        <w:pStyle w:val="Listenabsatz"/>
        <w:numPr>
          <w:ilvl w:val="0"/>
          <w:numId w:val="1"/>
        </w:numPr>
        <w:spacing w:after="0"/>
        <w:rPr>
          <w:rFonts w:ascii="Arial" w:hAnsi="Arial" w:cs="Arial"/>
        </w:rPr>
      </w:pPr>
      <w:r w:rsidRPr="007E6AF2">
        <w:rPr>
          <w:rFonts w:ascii="Arial" w:hAnsi="Arial" w:cs="Arial"/>
        </w:rPr>
        <w:t>Auf den Leistungsnachweisen sind die Schlammschicht- und Fettschichtdicken wie vorgefunden zu notieren.</w:t>
      </w:r>
    </w:p>
    <w:p w:rsidR="007E6AF2" w:rsidRPr="00A51B27" w:rsidRDefault="007E6AF2" w:rsidP="007E6AF2">
      <w:pPr>
        <w:spacing w:after="0"/>
        <w:rPr>
          <w:rFonts w:ascii="Arial" w:hAnsi="Arial" w:cs="Arial"/>
        </w:rPr>
      </w:pPr>
    </w:p>
    <w:p w:rsidR="007E6AF2" w:rsidRPr="007E6AF2" w:rsidRDefault="007E6AF2" w:rsidP="007E6AF2">
      <w:pPr>
        <w:pStyle w:val="Listenabsatz"/>
        <w:numPr>
          <w:ilvl w:val="0"/>
          <w:numId w:val="1"/>
        </w:numPr>
        <w:spacing w:after="0"/>
        <w:rPr>
          <w:rFonts w:ascii="Arial" w:hAnsi="Arial" w:cs="Arial"/>
        </w:rPr>
      </w:pPr>
      <w:r w:rsidRPr="007E6AF2">
        <w:rPr>
          <w:rFonts w:ascii="Arial" w:hAnsi="Arial" w:cs="Arial"/>
        </w:rPr>
        <w:t>Die angegebenen Mengen beziehen sich auf einen Vergabezeitraum vom 01.0</w:t>
      </w:r>
      <w:r w:rsidR="000C6176">
        <w:rPr>
          <w:rFonts w:ascii="Arial" w:hAnsi="Arial" w:cs="Arial"/>
        </w:rPr>
        <w:t>1</w:t>
      </w:r>
      <w:r w:rsidRPr="007E6AF2">
        <w:rPr>
          <w:rFonts w:ascii="Arial" w:hAnsi="Arial" w:cs="Arial"/>
        </w:rPr>
        <w:t>.202</w:t>
      </w:r>
      <w:r w:rsidR="000C6176">
        <w:rPr>
          <w:rFonts w:ascii="Arial" w:hAnsi="Arial" w:cs="Arial"/>
        </w:rPr>
        <w:t>7</w:t>
      </w:r>
      <w:r w:rsidRPr="007E6AF2">
        <w:rPr>
          <w:rFonts w:ascii="Arial" w:hAnsi="Arial" w:cs="Arial"/>
        </w:rPr>
        <w:t xml:space="preserve"> bis 31.12.202</w:t>
      </w:r>
      <w:r w:rsidR="000C6176">
        <w:rPr>
          <w:rFonts w:ascii="Arial" w:hAnsi="Arial" w:cs="Arial"/>
        </w:rPr>
        <w:t>8</w:t>
      </w:r>
      <w:r w:rsidRPr="007E6AF2">
        <w:rPr>
          <w:rFonts w:ascii="Arial" w:hAnsi="Arial" w:cs="Arial"/>
        </w:rPr>
        <w:t>.</w:t>
      </w:r>
    </w:p>
    <w:p w:rsidR="007E6AF2" w:rsidRPr="00A51B27" w:rsidRDefault="007E6AF2" w:rsidP="007E6AF2">
      <w:pPr>
        <w:spacing w:after="0"/>
        <w:rPr>
          <w:rFonts w:ascii="Arial" w:hAnsi="Arial" w:cs="Arial"/>
        </w:rPr>
      </w:pPr>
    </w:p>
    <w:p w:rsidR="007E6AF2" w:rsidRPr="007E6AF2" w:rsidRDefault="007E6AF2" w:rsidP="007E6AF2">
      <w:pPr>
        <w:pStyle w:val="Listenabsatz"/>
        <w:numPr>
          <w:ilvl w:val="0"/>
          <w:numId w:val="1"/>
        </w:numPr>
        <w:spacing w:after="0"/>
        <w:rPr>
          <w:rFonts w:ascii="Arial" w:hAnsi="Arial" w:cs="Arial"/>
        </w:rPr>
      </w:pPr>
      <w:r w:rsidRPr="007E6AF2">
        <w:rPr>
          <w:rFonts w:ascii="Arial" w:hAnsi="Arial" w:cs="Arial"/>
        </w:rPr>
        <w:t xml:space="preserve">Bedingt durch Anpassungen der vorgehaltenen Infrastruktur sowie der Ausstattung der Einrichtungen (Schulen und Einrichtungen der Kinderbetreuung) in einer Großstadt wie Wolfsburg, kann es zu geringfügigen Änderungen von Standort und Anzahl der Anfallstellen kommen. </w:t>
      </w:r>
    </w:p>
    <w:p w:rsidR="007E6AF2" w:rsidRDefault="007E6AF2" w:rsidP="007E6AF2">
      <w:pPr>
        <w:spacing w:after="0"/>
        <w:rPr>
          <w:rFonts w:ascii="Arial" w:hAnsi="Arial" w:cs="Arial"/>
        </w:rPr>
      </w:pPr>
    </w:p>
    <w:p w:rsidR="007E6AF2" w:rsidRPr="007E6AF2" w:rsidRDefault="007E6AF2" w:rsidP="007E6AF2">
      <w:pPr>
        <w:pStyle w:val="Listenabsatz"/>
        <w:numPr>
          <w:ilvl w:val="0"/>
          <w:numId w:val="1"/>
        </w:numPr>
        <w:spacing w:after="0"/>
        <w:rPr>
          <w:rFonts w:ascii="Arial" w:hAnsi="Arial" w:cs="Arial"/>
        </w:rPr>
      </w:pPr>
      <w:r w:rsidRPr="007E6AF2">
        <w:rPr>
          <w:rFonts w:ascii="Arial" w:hAnsi="Arial" w:cs="Arial"/>
        </w:rPr>
        <w:t>Ist das mengenmäßige Auftragsvolumen vor Erreichen des Vergabezeitraums erreicht, sind vom AN die angebotenen Konditionen dem AG nochmals schriftlich für den verbleibenden Vergabezeitraum zu bestätigen. In diesem Fall erhält der AN einen entsprechenden schriftlichen Nachtrag. Sollte kein Einvernehmen bestehen, ist der Auftrag erfüllt. Restzahlungen aufgrund nicht erreichten Auftragsvolumens werden nicht geleistet.</w:t>
      </w:r>
    </w:p>
    <w:p w:rsidR="007E6AF2" w:rsidRPr="00A51B27" w:rsidRDefault="007E6AF2" w:rsidP="007E6AF2">
      <w:pPr>
        <w:spacing w:after="0"/>
        <w:rPr>
          <w:rFonts w:ascii="Arial" w:hAnsi="Arial" w:cs="Arial"/>
        </w:rPr>
      </w:pPr>
    </w:p>
    <w:p w:rsidR="007E6AF2" w:rsidRDefault="007E6AF2" w:rsidP="007E6AF2">
      <w:pPr>
        <w:pStyle w:val="Listenabsatz"/>
        <w:numPr>
          <w:ilvl w:val="0"/>
          <w:numId w:val="1"/>
        </w:numPr>
        <w:spacing w:after="0"/>
        <w:rPr>
          <w:rFonts w:ascii="Arial" w:hAnsi="Arial" w:cs="Arial"/>
        </w:rPr>
      </w:pPr>
      <w:r w:rsidRPr="007E6AF2">
        <w:rPr>
          <w:rFonts w:ascii="Arial" w:hAnsi="Arial" w:cs="Arial"/>
        </w:rPr>
        <w:t xml:space="preserve">Angebotene Einheitspreise sind bindend. Änderungen aufgrund gesetzlicher Änderungen oder veränderter Marktsituation sind nur wirksam, soweit sie die Mehrwertsteuer auf die Einheitspreise oder die Höhe der NGS-Gebühr betreffen. Andere Rahmenbedingungen wie Änderungen der Mautgebühren, erhöhte Treibstoffkosten usw. sind unternehmerisches Risiko des AN. </w:t>
      </w:r>
      <w:r w:rsidR="00B624C2">
        <w:rPr>
          <w:rFonts w:ascii="Arial" w:hAnsi="Arial" w:cs="Arial"/>
        </w:rPr>
        <w:t xml:space="preserve">Im Einzelfall können durch Krisen verursachte Mehrkosten nachverhandelt werden. </w:t>
      </w:r>
      <w:r w:rsidRPr="007E6AF2">
        <w:rPr>
          <w:rFonts w:ascii="Arial" w:hAnsi="Arial" w:cs="Arial"/>
        </w:rPr>
        <w:t>Preisanpassungen sind unzulässig.</w:t>
      </w:r>
    </w:p>
    <w:p w:rsidR="008F5B4D" w:rsidRPr="008F5B4D" w:rsidRDefault="008F5B4D" w:rsidP="008F5B4D">
      <w:pPr>
        <w:pStyle w:val="Listenabsatz"/>
        <w:rPr>
          <w:rFonts w:ascii="Arial" w:hAnsi="Arial" w:cs="Arial"/>
        </w:rPr>
      </w:pPr>
    </w:p>
    <w:p w:rsidR="008F5B4D" w:rsidRPr="00D858F5" w:rsidRDefault="008F5B4D" w:rsidP="008F5B4D">
      <w:pPr>
        <w:pStyle w:val="Listenabsatz"/>
        <w:numPr>
          <w:ilvl w:val="0"/>
          <w:numId w:val="1"/>
        </w:numPr>
        <w:spacing w:after="0"/>
        <w:rPr>
          <w:rFonts w:ascii="Arial" w:hAnsi="Arial" w:cs="Arial"/>
        </w:rPr>
      </w:pPr>
      <w:r w:rsidRPr="00D858F5">
        <w:rPr>
          <w:rFonts w:ascii="Arial" w:hAnsi="Arial" w:cs="Arial"/>
        </w:rPr>
        <w:t>Der AN hat die vereinbarten Entsorgungstermine an den jeweiligen Anfallstellen fristgerecht einzuhalten. Für jeden vom AN verschuldeten und nicht rechtzeitig ausgeführten Entsorgungstermin wird ein</w:t>
      </w:r>
      <w:r w:rsidR="00D858F5" w:rsidRPr="00D858F5">
        <w:rPr>
          <w:rFonts w:ascii="Arial" w:hAnsi="Arial" w:cs="Arial"/>
        </w:rPr>
        <w:t>e Vertragsstrafe in Höhe von 15</w:t>
      </w:r>
      <w:r w:rsidRPr="00D858F5">
        <w:rPr>
          <w:rFonts w:ascii="Arial" w:hAnsi="Arial" w:cs="Arial"/>
        </w:rPr>
        <w:t>,- € je</w:t>
      </w:r>
      <w:r w:rsidR="00D858F5" w:rsidRPr="00D858F5">
        <w:rPr>
          <w:rFonts w:ascii="Arial" w:hAnsi="Arial" w:cs="Arial"/>
        </w:rPr>
        <w:t xml:space="preserve"> Objekt und Einzelfall fällig, </w:t>
      </w:r>
      <w:r w:rsidRPr="00D858F5">
        <w:rPr>
          <w:rFonts w:ascii="Arial" w:hAnsi="Arial" w:cs="Arial"/>
        </w:rPr>
        <w:t>wenn der AN die Leistung nicht innerhalb von 24 Stunden nach Aufforderung nachholt. Weitergehende Ansprüche des Auftraggebers, insbesondere Schadensersatzansprüche sowie das Recht, die Leistung durch Dritte im Wege der Ersatzvornahme auf Kosten des AN ausführen zu lassen, bleiben unberührt. Eine verwirkte Vertragsstrafe wird auf einen etwaigen Schadensersatzanspruch angerechnet. Die Summe aller Vertragsstrafen ist auf 5 Prozent der Netto-Abrechnungssumme des jeweiligen Vertragsjahres begrenzt.</w:t>
      </w:r>
    </w:p>
    <w:p w:rsidR="007E6AF2" w:rsidRPr="00C26940" w:rsidRDefault="007E6AF2" w:rsidP="007E6AF2">
      <w:pPr>
        <w:spacing w:after="0"/>
        <w:rPr>
          <w:rFonts w:ascii="Arial" w:hAnsi="Arial" w:cs="Arial"/>
          <w:color w:val="FF0000"/>
        </w:rPr>
      </w:pPr>
    </w:p>
    <w:p w:rsidR="007E6AF2" w:rsidRPr="007E6AF2" w:rsidRDefault="007E6AF2" w:rsidP="007E6AF2">
      <w:pPr>
        <w:pStyle w:val="Listenabsatz"/>
        <w:numPr>
          <w:ilvl w:val="0"/>
          <w:numId w:val="1"/>
        </w:numPr>
        <w:spacing w:after="0"/>
        <w:rPr>
          <w:rFonts w:ascii="Arial" w:hAnsi="Arial" w:cs="Arial"/>
        </w:rPr>
      </w:pPr>
      <w:r w:rsidRPr="007E6AF2">
        <w:rPr>
          <w:rFonts w:ascii="Arial" w:hAnsi="Arial" w:cs="Arial"/>
        </w:rPr>
        <w:t>Jede Position des Leistungsverzeichnisses ist mit Preisen zu versehen.</w:t>
      </w:r>
    </w:p>
    <w:p w:rsidR="00A51B27" w:rsidRDefault="00A51B27" w:rsidP="00A51B27">
      <w:pPr>
        <w:spacing w:after="0"/>
        <w:rPr>
          <w:rFonts w:ascii="Arial" w:hAnsi="Arial" w:cs="Arial"/>
          <w:b/>
        </w:rPr>
      </w:pPr>
    </w:p>
    <w:p w:rsidR="00A51B27" w:rsidRDefault="00A51B27" w:rsidP="00A51B27">
      <w:pPr>
        <w:spacing w:after="0"/>
        <w:rPr>
          <w:rFonts w:ascii="Arial" w:hAnsi="Arial" w:cs="Arial"/>
          <w:b/>
        </w:rPr>
      </w:pPr>
    </w:p>
    <w:p w:rsidR="00A51B27" w:rsidRDefault="00A51B27" w:rsidP="00A51B27">
      <w:pPr>
        <w:spacing w:after="0"/>
        <w:rPr>
          <w:rFonts w:ascii="Arial" w:hAnsi="Arial" w:cs="Arial"/>
          <w:b/>
        </w:rPr>
      </w:pPr>
    </w:p>
    <w:p w:rsidR="00A51B27" w:rsidRPr="00A51B27" w:rsidRDefault="00A51B27" w:rsidP="00A51B27">
      <w:pPr>
        <w:spacing w:after="0"/>
        <w:rPr>
          <w:rFonts w:ascii="Arial" w:hAnsi="Arial" w:cs="Arial"/>
        </w:rPr>
      </w:pPr>
    </w:p>
    <w:p w:rsidR="00A51B27" w:rsidRDefault="00A51B27" w:rsidP="00A51B27">
      <w:pPr>
        <w:spacing w:after="0"/>
        <w:rPr>
          <w:rFonts w:ascii="Arial" w:hAnsi="Arial" w:cs="Arial"/>
        </w:rPr>
      </w:pPr>
      <w:r>
        <w:rPr>
          <w:rFonts w:ascii="Arial" w:hAnsi="Arial" w:cs="Arial"/>
        </w:rPr>
        <w:t>Leistungszeitraum: 01.0</w:t>
      </w:r>
      <w:r w:rsidR="000D4689">
        <w:rPr>
          <w:rFonts w:ascii="Arial" w:hAnsi="Arial" w:cs="Arial"/>
        </w:rPr>
        <w:t>1</w:t>
      </w:r>
      <w:r>
        <w:rPr>
          <w:rFonts w:ascii="Arial" w:hAnsi="Arial" w:cs="Arial"/>
        </w:rPr>
        <w:t>.202</w:t>
      </w:r>
      <w:r w:rsidR="000D4689">
        <w:rPr>
          <w:rFonts w:ascii="Arial" w:hAnsi="Arial" w:cs="Arial"/>
        </w:rPr>
        <w:t>7</w:t>
      </w:r>
      <w:r>
        <w:rPr>
          <w:rFonts w:ascii="Arial" w:hAnsi="Arial" w:cs="Arial"/>
        </w:rPr>
        <w:t xml:space="preserve"> – 31.12.202</w:t>
      </w:r>
      <w:r w:rsidR="000D4689">
        <w:rPr>
          <w:rFonts w:ascii="Arial" w:hAnsi="Arial" w:cs="Arial"/>
        </w:rPr>
        <w:t>8 (24</w:t>
      </w:r>
      <w:r w:rsidR="000B69F7">
        <w:rPr>
          <w:rFonts w:ascii="Arial" w:hAnsi="Arial" w:cs="Arial"/>
        </w:rPr>
        <w:t xml:space="preserve"> Monate)</w:t>
      </w:r>
    </w:p>
    <w:p w:rsidR="00A51B27" w:rsidRDefault="00A51B27" w:rsidP="00A51B27">
      <w:pPr>
        <w:spacing w:after="0"/>
        <w:rPr>
          <w:rFonts w:ascii="Arial" w:hAnsi="Arial" w:cs="Arial"/>
        </w:rPr>
      </w:pPr>
    </w:p>
    <w:tbl>
      <w:tblPr>
        <w:tblStyle w:val="Tabellenraster"/>
        <w:tblW w:w="143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09"/>
        <w:gridCol w:w="1418"/>
        <w:gridCol w:w="7087"/>
        <w:gridCol w:w="2552"/>
        <w:gridCol w:w="2546"/>
      </w:tblGrid>
      <w:tr w:rsidR="00A51B27" w:rsidRPr="00A51B27" w:rsidTr="00A51B27">
        <w:tc>
          <w:tcPr>
            <w:tcW w:w="709" w:type="dxa"/>
          </w:tcPr>
          <w:p w:rsidR="00A51B27" w:rsidRPr="00A51B27" w:rsidRDefault="00A51B27" w:rsidP="00A51B27">
            <w:pPr>
              <w:jc w:val="center"/>
              <w:rPr>
                <w:rFonts w:ascii="Arial" w:hAnsi="Arial" w:cs="Arial"/>
                <w:b/>
              </w:rPr>
            </w:pPr>
            <w:r w:rsidRPr="00A51B27">
              <w:rPr>
                <w:rFonts w:ascii="Arial" w:hAnsi="Arial" w:cs="Arial"/>
                <w:b/>
              </w:rPr>
              <w:t>Pos.</w:t>
            </w:r>
          </w:p>
        </w:tc>
        <w:tc>
          <w:tcPr>
            <w:tcW w:w="1418" w:type="dxa"/>
          </w:tcPr>
          <w:p w:rsidR="00A51B27" w:rsidRPr="00A51B27" w:rsidRDefault="00A51B27" w:rsidP="00A51B27">
            <w:pPr>
              <w:jc w:val="center"/>
              <w:rPr>
                <w:rFonts w:ascii="Arial" w:hAnsi="Arial" w:cs="Arial"/>
                <w:b/>
              </w:rPr>
            </w:pPr>
            <w:r w:rsidRPr="00A51B27">
              <w:rPr>
                <w:rFonts w:ascii="Arial" w:hAnsi="Arial" w:cs="Arial"/>
                <w:b/>
              </w:rPr>
              <w:t>Menge</w:t>
            </w:r>
          </w:p>
        </w:tc>
        <w:tc>
          <w:tcPr>
            <w:tcW w:w="7087" w:type="dxa"/>
          </w:tcPr>
          <w:p w:rsidR="00A51B27" w:rsidRPr="00A51B27" w:rsidRDefault="00A51B27" w:rsidP="00A51B27">
            <w:pPr>
              <w:rPr>
                <w:rFonts w:ascii="Arial" w:hAnsi="Arial" w:cs="Arial"/>
                <w:b/>
              </w:rPr>
            </w:pPr>
            <w:r w:rsidRPr="00A51B27">
              <w:rPr>
                <w:rFonts w:ascii="Arial" w:hAnsi="Arial" w:cs="Arial"/>
                <w:b/>
              </w:rPr>
              <w:t>Bezeichnung Leistung</w:t>
            </w:r>
          </w:p>
        </w:tc>
        <w:tc>
          <w:tcPr>
            <w:tcW w:w="2552" w:type="dxa"/>
          </w:tcPr>
          <w:p w:rsidR="00A51B27" w:rsidRPr="00A51B27" w:rsidRDefault="00A51B27" w:rsidP="00A51B27">
            <w:pPr>
              <w:jc w:val="center"/>
              <w:rPr>
                <w:rFonts w:ascii="Arial" w:hAnsi="Arial" w:cs="Arial"/>
                <w:b/>
              </w:rPr>
            </w:pPr>
            <w:r w:rsidRPr="00A51B27">
              <w:rPr>
                <w:rFonts w:ascii="Arial" w:hAnsi="Arial" w:cs="Arial"/>
                <w:b/>
              </w:rPr>
              <w:t>Einheitspreis</w:t>
            </w:r>
            <w:r>
              <w:rPr>
                <w:rFonts w:ascii="Arial" w:hAnsi="Arial" w:cs="Arial"/>
                <w:b/>
              </w:rPr>
              <w:t xml:space="preserve"> i</w:t>
            </w:r>
            <w:r w:rsidRPr="00A51B27">
              <w:rPr>
                <w:rFonts w:ascii="Arial" w:hAnsi="Arial" w:cs="Arial"/>
                <w:b/>
              </w:rPr>
              <w:t>n Euro</w:t>
            </w:r>
          </w:p>
        </w:tc>
        <w:tc>
          <w:tcPr>
            <w:tcW w:w="2546" w:type="dxa"/>
          </w:tcPr>
          <w:p w:rsidR="00A51B27" w:rsidRPr="00A51B27" w:rsidRDefault="00A51B27" w:rsidP="00A51B27">
            <w:pPr>
              <w:jc w:val="center"/>
              <w:rPr>
                <w:rFonts w:ascii="Arial" w:hAnsi="Arial" w:cs="Arial"/>
                <w:b/>
              </w:rPr>
            </w:pPr>
            <w:r w:rsidRPr="00A51B27">
              <w:rPr>
                <w:rFonts w:ascii="Arial" w:hAnsi="Arial" w:cs="Arial"/>
                <w:b/>
              </w:rPr>
              <w:t>Gesamtpreis in Euro</w:t>
            </w:r>
          </w:p>
        </w:tc>
      </w:tr>
      <w:tr w:rsidR="00A51B27" w:rsidTr="00A51B27">
        <w:trPr>
          <w:trHeight w:val="1913"/>
        </w:trPr>
        <w:tc>
          <w:tcPr>
            <w:tcW w:w="709" w:type="dxa"/>
            <w:vAlign w:val="center"/>
          </w:tcPr>
          <w:p w:rsidR="00A51B27" w:rsidRDefault="00A51B27" w:rsidP="00A51B27">
            <w:pPr>
              <w:jc w:val="center"/>
              <w:rPr>
                <w:rFonts w:ascii="Arial" w:hAnsi="Arial" w:cs="Arial"/>
              </w:rPr>
            </w:pPr>
            <w:r>
              <w:rPr>
                <w:rFonts w:ascii="Arial" w:hAnsi="Arial" w:cs="Arial"/>
              </w:rPr>
              <w:t>1</w:t>
            </w:r>
          </w:p>
        </w:tc>
        <w:tc>
          <w:tcPr>
            <w:tcW w:w="1418" w:type="dxa"/>
            <w:vAlign w:val="center"/>
          </w:tcPr>
          <w:p w:rsidR="00A51B27" w:rsidRDefault="003A627D" w:rsidP="00722F42">
            <w:pPr>
              <w:jc w:val="center"/>
              <w:rPr>
                <w:rFonts w:ascii="Arial" w:hAnsi="Arial" w:cs="Arial"/>
              </w:rPr>
            </w:pPr>
            <w:r w:rsidRPr="00564317">
              <w:rPr>
                <w:rFonts w:ascii="Arial" w:hAnsi="Arial" w:cs="Arial"/>
              </w:rPr>
              <w:t>1.046</w:t>
            </w:r>
            <w:r w:rsidR="00722F42" w:rsidRPr="00564317">
              <w:rPr>
                <w:rFonts w:ascii="Arial" w:hAnsi="Arial" w:cs="Arial"/>
              </w:rPr>
              <w:t xml:space="preserve"> </w:t>
            </w:r>
            <w:r w:rsidR="00A51B27" w:rsidRPr="00564317">
              <w:rPr>
                <w:rFonts w:ascii="Arial" w:hAnsi="Arial" w:cs="Arial"/>
              </w:rPr>
              <w:t>m³</w:t>
            </w:r>
          </w:p>
        </w:tc>
        <w:tc>
          <w:tcPr>
            <w:tcW w:w="7087" w:type="dxa"/>
            <w:vAlign w:val="center"/>
          </w:tcPr>
          <w:p w:rsidR="00A51B27" w:rsidRPr="008C09DB" w:rsidRDefault="00A51B27" w:rsidP="00A51B27">
            <w:pPr>
              <w:rPr>
                <w:rFonts w:ascii="Arial" w:hAnsi="Arial" w:cs="Arial"/>
              </w:rPr>
            </w:pPr>
            <w:r w:rsidRPr="008C09DB">
              <w:rPr>
                <w:rFonts w:ascii="Arial" w:hAnsi="Arial" w:cs="Arial"/>
              </w:rPr>
              <w:t>Schlämme aus der betriebseigenen Abwasserbehandlung entsorgen</w:t>
            </w:r>
          </w:p>
          <w:p w:rsidR="00A51B27" w:rsidRPr="00A51B27" w:rsidRDefault="00A51B27" w:rsidP="00A51B27">
            <w:pPr>
              <w:rPr>
                <w:rFonts w:ascii="Arial" w:hAnsi="Arial" w:cs="Arial"/>
              </w:rPr>
            </w:pPr>
            <w:r w:rsidRPr="008C09DB">
              <w:rPr>
                <w:rFonts w:ascii="Arial" w:hAnsi="Arial" w:cs="Arial"/>
              </w:rPr>
              <w:t>EAK-Code 02 02 04</w:t>
            </w:r>
          </w:p>
          <w:p w:rsidR="00A51B27" w:rsidRPr="00A51B27" w:rsidRDefault="00A51B27" w:rsidP="00A51B27">
            <w:pPr>
              <w:rPr>
                <w:rFonts w:ascii="Arial" w:hAnsi="Arial" w:cs="Arial"/>
              </w:rPr>
            </w:pPr>
          </w:p>
          <w:p w:rsidR="00A51B27" w:rsidRPr="00A51B27" w:rsidRDefault="00A51B27" w:rsidP="00A51B27">
            <w:pPr>
              <w:rPr>
                <w:rFonts w:ascii="Arial" w:hAnsi="Arial" w:cs="Arial"/>
              </w:rPr>
            </w:pPr>
            <w:r w:rsidRPr="00A51B27">
              <w:rPr>
                <w:rFonts w:ascii="Arial" w:hAnsi="Arial" w:cs="Arial"/>
              </w:rPr>
              <w:t>Nach Bedarfsmeldung des AG</w:t>
            </w:r>
          </w:p>
          <w:p w:rsidR="00A51B27" w:rsidRPr="00A51B27" w:rsidRDefault="00A51B27" w:rsidP="00A51B27">
            <w:pPr>
              <w:rPr>
                <w:rFonts w:ascii="Arial" w:hAnsi="Arial" w:cs="Arial"/>
              </w:rPr>
            </w:pPr>
            <w:r w:rsidRPr="00A51B27">
              <w:rPr>
                <w:rFonts w:ascii="Arial" w:hAnsi="Arial" w:cs="Arial"/>
              </w:rPr>
              <w:t>- Abscheider entleeren und reinigen</w:t>
            </w:r>
          </w:p>
          <w:p w:rsidR="00A51B27" w:rsidRDefault="00A51B27" w:rsidP="00A51B27">
            <w:pPr>
              <w:rPr>
                <w:rFonts w:ascii="Arial" w:hAnsi="Arial" w:cs="Arial"/>
              </w:rPr>
            </w:pPr>
            <w:r w:rsidRPr="00A51B27">
              <w:rPr>
                <w:rFonts w:ascii="Arial" w:hAnsi="Arial" w:cs="Arial"/>
              </w:rPr>
              <w:t>- Entsorgung der Inhalte</w:t>
            </w:r>
          </w:p>
        </w:tc>
        <w:tc>
          <w:tcPr>
            <w:tcW w:w="2552" w:type="dxa"/>
            <w:vAlign w:val="center"/>
          </w:tcPr>
          <w:p w:rsidR="00A51B27" w:rsidRDefault="00A51B27" w:rsidP="00A51B27">
            <w:pPr>
              <w:jc w:val="center"/>
              <w:rPr>
                <w:rFonts w:ascii="Arial" w:hAnsi="Arial" w:cs="Arial"/>
              </w:rPr>
            </w:pPr>
          </w:p>
        </w:tc>
        <w:tc>
          <w:tcPr>
            <w:tcW w:w="2546" w:type="dxa"/>
            <w:vAlign w:val="center"/>
          </w:tcPr>
          <w:p w:rsidR="00A51B27" w:rsidRDefault="00A51B27" w:rsidP="00A51B27">
            <w:pPr>
              <w:jc w:val="center"/>
              <w:rPr>
                <w:rFonts w:ascii="Arial" w:hAnsi="Arial" w:cs="Arial"/>
              </w:rPr>
            </w:pPr>
          </w:p>
        </w:tc>
      </w:tr>
      <w:tr w:rsidR="00A51B27" w:rsidTr="00A51B27">
        <w:trPr>
          <w:trHeight w:val="1131"/>
        </w:trPr>
        <w:tc>
          <w:tcPr>
            <w:tcW w:w="709" w:type="dxa"/>
            <w:tcBorders>
              <w:bottom w:val="single" w:sz="18" w:space="0" w:color="auto"/>
            </w:tcBorders>
            <w:vAlign w:val="center"/>
          </w:tcPr>
          <w:p w:rsidR="00A51B27" w:rsidRDefault="00A51B27" w:rsidP="00A51B27">
            <w:pPr>
              <w:jc w:val="center"/>
              <w:rPr>
                <w:rFonts w:ascii="Arial" w:hAnsi="Arial" w:cs="Arial"/>
              </w:rPr>
            </w:pPr>
            <w:r>
              <w:rPr>
                <w:rFonts w:ascii="Arial" w:hAnsi="Arial" w:cs="Arial"/>
              </w:rPr>
              <w:t>2</w:t>
            </w:r>
          </w:p>
        </w:tc>
        <w:tc>
          <w:tcPr>
            <w:tcW w:w="1418" w:type="dxa"/>
            <w:tcBorders>
              <w:bottom w:val="single" w:sz="18" w:space="0" w:color="auto"/>
            </w:tcBorders>
            <w:vAlign w:val="center"/>
          </w:tcPr>
          <w:p w:rsidR="00A51B27" w:rsidRDefault="003A627D" w:rsidP="006B064C">
            <w:pPr>
              <w:jc w:val="center"/>
              <w:rPr>
                <w:rFonts w:ascii="Arial" w:hAnsi="Arial" w:cs="Arial"/>
              </w:rPr>
            </w:pPr>
            <w:r w:rsidRPr="00564317">
              <w:rPr>
                <w:rFonts w:ascii="Arial" w:hAnsi="Arial" w:cs="Arial"/>
              </w:rPr>
              <w:t>1.090</w:t>
            </w:r>
            <w:r w:rsidR="00A51B27" w:rsidRPr="00564317">
              <w:rPr>
                <w:rFonts w:ascii="Arial" w:hAnsi="Arial" w:cs="Arial"/>
              </w:rPr>
              <w:t xml:space="preserve"> Stück</w:t>
            </w:r>
          </w:p>
        </w:tc>
        <w:tc>
          <w:tcPr>
            <w:tcW w:w="7087" w:type="dxa"/>
            <w:tcBorders>
              <w:bottom w:val="single" w:sz="18" w:space="0" w:color="auto"/>
            </w:tcBorders>
            <w:vAlign w:val="center"/>
          </w:tcPr>
          <w:p w:rsidR="00A51B27" w:rsidRDefault="00A51B27" w:rsidP="00A51B27">
            <w:pPr>
              <w:rPr>
                <w:rFonts w:ascii="Arial" w:hAnsi="Arial" w:cs="Arial"/>
              </w:rPr>
            </w:pPr>
            <w:r>
              <w:rPr>
                <w:rFonts w:ascii="Arial" w:hAnsi="Arial" w:cs="Arial"/>
              </w:rPr>
              <w:t>Anfahrten zur Anfallstelle und Transporte zur Entsorgungsanlage,</w:t>
            </w:r>
          </w:p>
          <w:p w:rsidR="00A51B27" w:rsidRDefault="00A51B27" w:rsidP="00A51B27">
            <w:pPr>
              <w:rPr>
                <w:rFonts w:ascii="Arial" w:hAnsi="Arial" w:cs="Arial"/>
              </w:rPr>
            </w:pPr>
            <w:r>
              <w:rPr>
                <w:rFonts w:ascii="Arial" w:hAnsi="Arial" w:cs="Arial"/>
              </w:rPr>
              <w:t>Schlammschicht- und Fettschichtdicke messen und im Leistungsnachweis vermerken</w:t>
            </w:r>
          </w:p>
        </w:tc>
        <w:tc>
          <w:tcPr>
            <w:tcW w:w="2552" w:type="dxa"/>
            <w:tcBorders>
              <w:bottom w:val="single" w:sz="18" w:space="0" w:color="auto"/>
            </w:tcBorders>
            <w:vAlign w:val="center"/>
          </w:tcPr>
          <w:p w:rsidR="00A51B27" w:rsidRDefault="00A51B27" w:rsidP="00A51B27">
            <w:pPr>
              <w:jc w:val="center"/>
              <w:rPr>
                <w:rFonts w:ascii="Arial" w:hAnsi="Arial" w:cs="Arial"/>
              </w:rPr>
            </w:pPr>
          </w:p>
        </w:tc>
        <w:tc>
          <w:tcPr>
            <w:tcW w:w="2546" w:type="dxa"/>
            <w:tcBorders>
              <w:bottom w:val="single" w:sz="18" w:space="0" w:color="auto"/>
            </w:tcBorders>
            <w:vAlign w:val="center"/>
          </w:tcPr>
          <w:p w:rsidR="00A51B27" w:rsidRDefault="00A51B27" w:rsidP="00A51B27">
            <w:pPr>
              <w:jc w:val="center"/>
              <w:rPr>
                <w:rFonts w:ascii="Arial" w:hAnsi="Arial" w:cs="Arial"/>
              </w:rPr>
            </w:pPr>
          </w:p>
        </w:tc>
      </w:tr>
      <w:tr w:rsidR="00A51B27" w:rsidTr="00A51B27">
        <w:tc>
          <w:tcPr>
            <w:tcW w:w="709" w:type="dxa"/>
            <w:tcBorders>
              <w:top w:val="single" w:sz="18" w:space="0" w:color="auto"/>
            </w:tcBorders>
          </w:tcPr>
          <w:p w:rsidR="00A51B27" w:rsidRDefault="00A51B27" w:rsidP="00A51B27">
            <w:pPr>
              <w:jc w:val="center"/>
              <w:rPr>
                <w:rFonts w:ascii="Arial" w:hAnsi="Arial" w:cs="Arial"/>
              </w:rPr>
            </w:pPr>
          </w:p>
        </w:tc>
        <w:tc>
          <w:tcPr>
            <w:tcW w:w="1418" w:type="dxa"/>
            <w:tcBorders>
              <w:top w:val="single" w:sz="18" w:space="0" w:color="auto"/>
            </w:tcBorders>
          </w:tcPr>
          <w:p w:rsidR="00A51B27" w:rsidRDefault="00A51B27" w:rsidP="00A51B27">
            <w:pPr>
              <w:jc w:val="center"/>
              <w:rPr>
                <w:rFonts w:ascii="Arial" w:hAnsi="Arial" w:cs="Arial"/>
              </w:rPr>
            </w:pPr>
          </w:p>
        </w:tc>
        <w:tc>
          <w:tcPr>
            <w:tcW w:w="7087" w:type="dxa"/>
            <w:tcBorders>
              <w:top w:val="single" w:sz="18" w:space="0" w:color="auto"/>
            </w:tcBorders>
            <w:vAlign w:val="center"/>
          </w:tcPr>
          <w:p w:rsidR="00A51B27" w:rsidRPr="00A51B27" w:rsidRDefault="00A51B27" w:rsidP="00A51B27">
            <w:pPr>
              <w:jc w:val="right"/>
              <w:rPr>
                <w:rFonts w:ascii="Arial" w:hAnsi="Arial" w:cs="Arial"/>
                <w:b/>
              </w:rPr>
            </w:pPr>
            <w:r w:rsidRPr="00A51B27">
              <w:rPr>
                <w:rFonts w:ascii="Arial" w:hAnsi="Arial" w:cs="Arial"/>
                <w:b/>
              </w:rPr>
              <w:t>Summe</w:t>
            </w:r>
          </w:p>
        </w:tc>
        <w:tc>
          <w:tcPr>
            <w:tcW w:w="2552" w:type="dxa"/>
            <w:tcBorders>
              <w:top w:val="single" w:sz="18" w:space="0" w:color="auto"/>
            </w:tcBorders>
          </w:tcPr>
          <w:p w:rsidR="00A51B27" w:rsidRPr="00A51B27" w:rsidRDefault="00A51B27" w:rsidP="00A51B27">
            <w:pPr>
              <w:jc w:val="center"/>
              <w:rPr>
                <w:rFonts w:ascii="Arial" w:hAnsi="Arial" w:cs="Arial"/>
                <w:sz w:val="36"/>
              </w:rPr>
            </w:pPr>
          </w:p>
        </w:tc>
        <w:tc>
          <w:tcPr>
            <w:tcW w:w="2546" w:type="dxa"/>
            <w:tcBorders>
              <w:top w:val="single" w:sz="18" w:space="0" w:color="auto"/>
            </w:tcBorders>
          </w:tcPr>
          <w:p w:rsidR="00A51B27" w:rsidRPr="00A51B27" w:rsidRDefault="00A51B27" w:rsidP="00A51B27">
            <w:pPr>
              <w:jc w:val="center"/>
              <w:rPr>
                <w:rFonts w:ascii="Arial" w:hAnsi="Arial" w:cs="Arial"/>
                <w:sz w:val="36"/>
              </w:rPr>
            </w:pPr>
          </w:p>
        </w:tc>
      </w:tr>
      <w:tr w:rsidR="00A51B27" w:rsidTr="00A51B27">
        <w:tc>
          <w:tcPr>
            <w:tcW w:w="709" w:type="dxa"/>
          </w:tcPr>
          <w:p w:rsidR="00A51B27" w:rsidRDefault="00A51B27" w:rsidP="00A51B27">
            <w:pPr>
              <w:jc w:val="center"/>
              <w:rPr>
                <w:rFonts w:ascii="Arial" w:hAnsi="Arial" w:cs="Arial"/>
              </w:rPr>
            </w:pPr>
          </w:p>
        </w:tc>
        <w:tc>
          <w:tcPr>
            <w:tcW w:w="1418" w:type="dxa"/>
          </w:tcPr>
          <w:p w:rsidR="00A51B27" w:rsidRDefault="00A51B27" w:rsidP="00A51B27">
            <w:pPr>
              <w:jc w:val="center"/>
              <w:rPr>
                <w:rFonts w:ascii="Arial" w:hAnsi="Arial" w:cs="Arial"/>
              </w:rPr>
            </w:pPr>
          </w:p>
        </w:tc>
        <w:tc>
          <w:tcPr>
            <w:tcW w:w="7087" w:type="dxa"/>
            <w:vAlign w:val="center"/>
          </w:tcPr>
          <w:p w:rsidR="00A51B27" w:rsidRDefault="00A51B27" w:rsidP="00A51B27">
            <w:pPr>
              <w:jc w:val="right"/>
              <w:rPr>
                <w:rFonts w:ascii="Arial" w:hAnsi="Arial" w:cs="Arial"/>
              </w:rPr>
            </w:pPr>
            <w:r>
              <w:rPr>
                <w:rFonts w:ascii="Arial" w:hAnsi="Arial" w:cs="Arial"/>
              </w:rPr>
              <w:t>zzgl. MwSt.</w:t>
            </w:r>
          </w:p>
        </w:tc>
        <w:tc>
          <w:tcPr>
            <w:tcW w:w="2552" w:type="dxa"/>
          </w:tcPr>
          <w:p w:rsidR="00A51B27" w:rsidRPr="00A51B27" w:rsidRDefault="00A51B27" w:rsidP="00A51B27">
            <w:pPr>
              <w:jc w:val="center"/>
              <w:rPr>
                <w:rFonts w:ascii="Arial" w:hAnsi="Arial" w:cs="Arial"/>
                <w:sz w:val="36"/>
              </w:rPr>
            </w:pPr>
          </w:p>
        </w:tc>
        <w:tc>
          <w:tcPr>
            <w:tcW w:w="2546" w:type="dxa"/>
          </w:tcPr>
          <w:p w:rsidR="00A51B27" w:rsidRPr="00A51B27" w:rsidRDefault="00A51B27" w:rsidP="00A51B27">
            <w:pPr>
              <w:jc w:val="center"/>
              <w:rPr>
                <w:rFonts w:ascii="Arial" w:hAnsi="Arial" w:cs="Arial"/>
                <w:sz w:val="36"/>
              </w:rPr>
            </w:pPr>
          </w:p>
        </w:tc>
      </w:tr>
      <w:tr w:rsidR="00A51B27" w:rsidTr="00A51B27">
        <w:tc>
          <w:tcPr>
            <w:tcW w:w="709" w:type="dxa"/>
          </w:tcPr>
          <w:p w:rsidR="00A51B27" w:rsidRDefault="00A51B27" w:rsidP="00A51B27">
            <w:pPr>
              <w:jc w:val="center"/>
              <w:rPr>
                <w:rFonts w:ascii="Arial" w:hAnsi="Arial" w:cs="Arial"/>
              </w:rPr>
            </w:pPr>
          </w:p>
        </w:tc>
        <w:tc>
          <w:tcPr>
            <w:tcW w:w="1418" w:type="dxa"/>
          </w:tcPr>
          <w:p w:rsidR="00A51B27" w:rsidRDefault="00A51B27" w:rsidP="00A51B27">
            <w:pPr>
              <w:jc w:val="center"/>
              <w:rPr>
                <w:rFonts w:ascii="Arial" w:hAnsi="Arial" w:cs="Arial"/>
              </w:rPr>
            </w:pPr>
          </w:p>
        </w:tc>
        <w:tc>
          <w:tcPr>
            <w:tcW w:w="7087" w:type="dxa"/>
            <w:vAlign w:val="center"/>
          </w:tcPr>
          <w:p w:rsidR="00A51B27" w:rsidRPr="00A51B27" w:rsidRDefault="00A51B27" w:rsidP="00A51B27">
            <w:pPr>
              <w:jc w:val="right"/>
              <w:rPr>
                <w:rFonts w:ascii="Arial" w:hAnsi="Arial" w:cs="Arial"/>
                <w:b/>
              </w:rPr>
            </w:pPr>
            <w:r w:rsidRPr="00A51B27">
              <w:rPr>
                <w:rFonts w:ascii="Arial" w:hAnsi="Arial" w:cs="Arial"/>
                <w:b/>
              </w:rPr>
              <w:t>Gesamtangebotspreis</w:t>
            </w:r>
          </w:p>
        </w:tc>
        <w:tc>
          <w:tcPr>
            <w:tcW w:w="2552" w:type="dxa"/>
            <w:tcBorders>
              <w:bottom w:val="double" w:sz="4" w:space="0" w:color="auto"/>
            </w:tcBorders>
          </w:tcPr>
          <w:p w:rsidR="00A51B27" w:rsidRPr="00A51B27" w:rsidRDefault="00A51B27" w:rsidP="00A51B27">
            <w:pPr>
              <w:jc w:val="center"/>
              <w:rPr>
                <w:rFonts w:ascii="Arial" w:hAnsi="Arial" w:cs="Arial"/>
                <w:sz w:val="36"/>
              </w:rPr>
            </w:pPr>
          </w:p>
        </w:tc>
        <w:tc>
          <w:tcPr>
            <w:tcW w:w="2546" w:type="dxa"/>
            <w:tcBorders>
              <w:bottom w:val="double" w:sz="4" w:space="0" w:color="auto"/>
            </w:tcBorders>
          </w:tcPr>
          <w:p w:rsidR="00A51B27" w:rsidRPr="00A51B27" w:rsidRDefault="00A51B27" w:rsidP="00A51B27">
            <w:pPr>
              <w:jc w:val="center"/>
              <w:rPr>
                <w:rFonts w:ascii="Arial" w:hAnsi="Arial" w:cs="Arial"/>
                <w:sz w:val="36"/>
              </w:rPr>
            </w:pPr>
          </w:p>
        </w:tc>
      </w:tr>
    </w:tbl>
    <w:p w:rsidR="00A51B27" w:rsidRDefault="00A51B27" w:rsidP="00A51B27">
      <w:pPr>
        <w:spacing w:after="0"/>
        <w:rPr>
          <w:rFonts w:ascii="Arial" w:hAnsi="Arial" w:cs="Arial"/>
        </w:rPr>
      </w:pPr>
    </w:p>
    <w:p w:rsidR="00A51B27" w:rsidRPr="00A51B27" w:rsidRDefault="00A51B27" w:rsidP="00A51B27">
      <w:pPr>
        <w:spacing w:after="0"/>
        <w:rPr>
          <w:rFonts w:ascii="Arial" w:hAnsi="Arial" w:cs="Arial"/>
        </w:rPr>
      </w:pPr>
    </w:p>
    <w:p w:rsidR="00A51B27" w:rsidRPr="00A51B27" w:rsidRDefault="00A51B27" w:rsidP="00A51B27">
      <w:pPr>
        <w:spacing w:after="0"/>
        <w:rPr>
          <w:rFonts w:ascii="Arial" w:hAnsi="Arial" w:cs="Arial"/>
        </w:rPr>
      </w:pPr>
    </w:p>
    <w:p w:rsidR="00A51B27" w:rsidRPr="00A51B27" w:rsidRDefault="00A51B27" w:rsidP="00A51B27">
      <w:pPr>
        <w:spacing w:after="0"/>
        <w:rPr>
          <w:rFonts w:ascii="Arial" w:hAnsi="Arial" w:cs="Arial"/>
        </w:rPr>
      </w:pPr>
    </w:p>
    <w:p w:rsidR="00A51B27" w:rsidRPr="00A51B27" w:rsidRDefault="00A51B27" w:rsidP="00A51B27">
      <w:pPr>
        <w:spacing w:after="0"/>
        <w:rPr>
          <w:rFonts w:ascii="Arial" w:hAnsi="Arial" w:cs="Arial"/>
        </w:rPr>
      </w:pPr>
    </w:p>
    <w:p w:rsidR="00A51B27" w:rsidRPr="00A51B27" w:rsidRDefault="00A51B27" w:rsidP="00A51B27">
      <w:pPr>
        <w:spacing w:after="0"/>
        <w:rPr>
          <w:rFonts w:ascii="Arial" w:hAnsi="Arial" w:cs="Arial"/>
        </w:rPr>
      </w:pPr>
    </w:p>
    <w:p w:rsidR="00A51B27" w:rsidRPr="00A51B27" w:rsidRDefault="00A51B27" w:rsidP="00A51B27">
      <w:pPr>
        <w:spacing w:after="0"/>
        <w:rPr>
          <w:rFonts w:ascii="Arial" w:hAnsi="Arial" w:cs="Arial"/>
        </w:rPr>
      </w:pPr>
    </w:p>
    <w:p w:rsidR="00A51B27" w:rsidRPr="00A51B27" w:rsidRDefault="00A51B27" w:rsidP="00A51B27">
      <w:pPr>
        <w:spacing w:after="0"/>
        <w:rPr>
          <w:rFonts w:ascii="Arial" w:hAnsi="Arial" w:cs="Arial"/>
        </w:rPr>
      </w:pPr>
    </w:p>
    <w:p w:rsidR="00A51B27" w:rsidRPr="00A51B27" w:rsidRDefault="00A51B27" w:rsidP="00A51B27">
      <w:pPr>
        <w:spacing w:after="0"/>
        <w:rPr>
          <w:rFonts w:ascii="Arial" w:hAnsi="Arial" w:cs="Arial"/>
        </w:rPr>
      </w:pPr>
      <w:bookmarkStart w:id="0" w:name="_GoBack"/>
      <w:bookmarkEnd w:id="0"/>
    </w:p>
    <w:sectPr w:rsidR="00A51B27" w:rsidRPr="00A51B27" w:rsidSect="00C26940">
      <w:footerReference w:type="default" r:id="rId8"/>
      <w:pgSz w:w="16838" w:h="11906" w:orient="landscape"/>
      <w:pgMar w:top="567"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B4D" w:rsidRDefault="008F5B4D" w:rsidP="007A4592">
      <w:pPr>
        <w:spacing w:after="0" w:line="240" w:lineRule="auto"/>
      </w:pPr>
      <w:r>
        <w:separator/>
      </w:r>
    </w:p>
  </w:endnote>
  <w:endnote w:type="continuationSeparator" w:id="0">
    <w:p w:rsidR="008F5B4D" w:rsidRDefault="008F5B4D" w:rsidP="007A4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804581"/>
      <w:docPartObj>
        <w:docPartGallery w:val="Page Numbers (Bottom of Page)"/>
        <w:docPartUnique/>
      </w:docPartObj>
    </w:sdtPr>
    <w:sdtEndPr/>
    <w:sdtContent>
      <w:sdt>
        <w:sdtPr>
          <w:id w:val="1728636285"/>
          <w:docPartObj>
            <w:docPartGallery w:val="Page Numbers (Top of Page)"/>
            <w:docPartUnique/>
          </w:docPartObj>
        </w:sdtPr>
        <w:sdtEndPr/>
        <w:sdtContent>
          <w:p w:rsidR="008F5B4D" w:rsidRDefault="008F5B4D">
            <w:pPr>
              <w:pStyle w:val="Fuzeile"/>
              <w:jc w:val="center"/>
            </w:pPr>
            <w:r w:rsidRPr="007A4592">
              <w:rPr>
                <w:rFonts w:ascii="Arial" w:hAnsi="Arial" w:cs="Arial"/>
              </w:rPr>
              <w:t xml:space="preserve">Seite </w:t>
            </w:r>
            <w:r w:rsidRPr="007A4592">
              <w:rPr>
                <w:rFonts w:ascii="Arial" w:hAnsi="Arial" w:cs="Arial"/>
                <w:b/>
                <w:bCs/>
                <w:sz w:val="24"/>
                <w:szCs w:val="24"/>
              </w:rPr>
              <w:fldChar w:fldCharType="begin"/>
            </w:r>
            <w:r w:rsidRPr="007A4592">
              <w:rPr>
                <w:rFonts w:ascii="Arial" w:hAnsi="Arial" w:cs="Arial"/>
                <w:b/>
                <w:bCs/>
              </w:rPr>
              <w:instrText>PAGE</w:instrText>
            </w:r>
            <w:r w:rsidRPr="007A4592">
              <w:rPr>
                <w:rFonts w:ascii="Arial" w:hAnsi="Arial" w:cs="Arial"/>
                <w:b/>
                <w:bCs/>
                <w:sz w:val="24"/>
                <w:szCs w:val="24"/>
              </w:rPr>
              <w:fldChar w:fldCharType="separate"/>
            </w:r>
            <w:r w:rsidR="007440EE">
              <w:rPr>
                <w:rFonts w:ascii="Arial" w:hAnsi="Arial" w:cs="Arial"/>
                <w:b/>
                <w:bCs/>
                <w:noProof/>
              </w:rPr>
              <w:t>2</w:t>
            </w:r>
            <w:r w:rsidRPr="007A4592">
              <w:rPr>
                <w:rFonts w:ascii="Arial" w:hAnsi="Arial" w:cs="Arial"/>
                <w:b/>
                <w:bCs/>
                <w:sz w:val="24"/>
                <w:szCs w:val="24"/>
              </w:rPr>
              <w:fldChar w:fldCharType="end"/>
            </w:r>
            <w:r w:rsidRPr="007A4592">
              <w:rPr>
                <w:rFonts w:ascii="Arial" w:hAnsi="Arial" w:cs="Arial"/>
              </w:rPr>
              <w:t xml:space="preserve"> von </w:t>
            </w:r>
            <w:r w:rsidRPr="007A4592">
              <w:rPr>
                <w:rFonts w:ascii="Arial" w:hAnsi="Arial" w:cs="Arial"/>
                <w:b/>
                <w:bCs/>
                <w:sz w:val="24"/>
                <w:szCs w:val="24"/>
              </w:rPr>
              <w:fldChar w:fldCharType="begin"/>
            </w:r>
            <w:r w:rsidRPr="007A4592">
              <w:rPr>
                <w:rFonts w:ascii="Arial" w:hAnsi="Arial" w:cs="Arial"/>
                <w:b/>
                <w:bCs/>
              </w:rPr>
              <w:instrText>NUMPAGES</w:instrText>
            </w:r>
            <w:r w:rsidRPr="007A4592">
              <w:rPr>
                <w:rFonts w:ascii="Arial" w:hAnsi="Arial" w:cs="Arial"/>
                <w:b/>
                <w:bCs/>
                <w:sz w:val="24"/>
                <w:szCs w:val="24"/>
              </w:rPr>
              <w:fldChar w:fldCharType="separate"/>
            </w:r>
            <w:r w:rsidR="007440EE">
              <w:rPr>
                <w:rFonts w:ascii="Arial" w:hAnsi="Arial" w:cs="Arial"/>
                <w:b/>
                <w:bCs/>
                <w:noProof/>
              </w:rPr>
              <w:t>2</w:t>
            </w:r>
            <w:r w:rsidRPr="007A4592">
              <w:rPr>
                <w:rFonts w:ascii="Arial" w:hAnsi="Arial" w:cs="Arial"/>
                <w:b/>
                <w:bCs/>
                <w:sz w:val="24"/>
                <w:szCs w:val="24"/>
              </w:rPr>
              <w:fldChar w:fldCharType="end"/>
            </w:r>
          </w:p>
        </w:sdtContent>
      </w:sdt>
    </w:sdtContent>
  </w:sdt>
  <w:p w:rsidR="008F5B4D" w:rsidRDefault="008F5B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B4D" w:rsidRDefault="008F5B4D" w:rsidP="007A4592">
      <w:pPr>
        <w:spacing w:after="0" w:line="240" w:lineRule="auto"/>
      </w:pPr>
      <w:r>
        <w:separator/>
      </w:r>
    </w:p>
  </w:footnote>
  <w:footnote w:type="continuationSeparator" w:id="0">
    <w:p w:rsidR="008F5B4D" w:rsidRDefault="008F5B4D" w:rsidP="007A45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C02A77"/>
    <w:multiLevelType w:val="hybridMultilevel"/>
    <w:tmpl w:val="B50AB4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F91"/>
    <w:rsid w:val="000B69F7"/>
    <w:rsid w:val="000C6176"/>
    <w:rsid w:val="000D4689"/>
    <w:rsid w:val="003A627D"/>
    <w:rsid w:val="003B77A3"/>
    <w:rsid w:val="00502EA3"/>
    <w:rsid w:val="0054351C"/>
    <w:rsid w:val="0055181C"/>
    <w:rsid w:val="00564317"/>
    <w:rsid w:val="005D0F91"/>
    <w:rsid w:val="006B064C"/>
    <w:rsid w:val="00722F42"/>
    <w:rsid w:val="007440EE"/>
    <w:rsid w:val="007A4592"/>
    <w:rsid w:val="007E6AF2"/>
    <w:rsid w:val="008C09DB"/>
    <w:rsid w:val="008F5B4D"/>
    <w:rsid w:val="00A51B27"/>
    <w:rsid w:val="00B50CC0"/>
    <w:rsid w:val="00B624C2"/>
    <w:rsid w:val="00C26940"/>
    <w:rsid w:val="00D858F5"/>
    <w:rsid w:val="00EE5B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55FBD"/>
  <w15:chartTrackingRefBased/>
  <w15:docId w15:val="{AA62C208-87FD-4C11-B668-F82740366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A51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E6AF2"/>
    <w:pPr>
      <w:ind w:left="720"/>
      <w:contextualSpacing/>
    </w:pPr>
  </w:style>
  <w:style w:type="paragraph" w:styleId="Kopfzeile">
    <w:name w:val="header"/>
    <w:basedOn w:val="Standard"/>
    <w:link w:val="KopfzeileZchn"/>
    <w:uiPriority w:val="99"/>
    <w:unhideWhenUsed/>
    <w:rsid w:val="007A4592"/>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A4592"/>
  </w:style>
  <w:style w:type="paragraph" w:styleId="Fuzeile">
    <w:name w:val="footer"/>
    <w:basedOn w:val="Standard"/>
    <w:link w:val="FuzeileZchn"/>
    <w:uiPriority w:val="99"/>
    <w:unhideWhenUsed/>
    <w:rsid w:val="007A4592"/>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A4592"/>
  </w:style>
  <w:style w:type="paragraph" w:styleId="Sprechblasentext">
    <w:name w:val="Balloon Text"/>
    <w:basedOn w:val="Standard"/>
    <w:link w:val="SprechblasentextZchn"/>
    <w:uiPriority w:val="99"/>
    <w:semiHidden/>
    <w:unhideWhenUsed/>
    <w:rsid w:val="0055181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518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E30B8-212B-498D-9C2A-119A5BD45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2760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Kirsch, Mandy Sarah (55-1)</dc:creator>
  <cp:keywords/>
  <dc:description/>
  <cp:lastModifiedBy>Heidt, Melanie (55-1)</cp:lastModifiedBy>
  <cp:revision>6</cp:revision>
  <cp:lastPrinted>2026-07-24T12:25:00Z</cp:lastPrinted>
  <dcterms:created xsi:type="dcterms:W3CDTF">2026-07-08T07:36:00Z</dcterms:created>
  <dcterms:modified xsi:type="dcterms:W3CDTF">2026-07-24T12:41:00Z</dcterms:modified>
</cp:coreProperties>
</file>